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dat" ContentType="text/plai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a96d1d1bba0f451c" Type="http://schemas.microsoft.com/office/2006/relationships/txt" Target="udata/data.dat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2397" w:rsidRDefault="00E20350">
      <w:pPr>
        <w:pStyle w:val="af"/>
        <w:jc w:val="left"/>
        <w:rPr>
          <w:rFonts w:ascii="微软雅黑" w:eastAsia="微软雅黑" w:hAnsi="微软雅黑" w:cs="仿宋"/>
          <w:szCs w:val="21"/>
        </w:rPr>
      </w:pPr>
      <w:bookmarkStart w:id="0" w:name="_GoBack"/>
      <w:bookmarkEnd w:id="0"/>
      <w:r>
        <w:rPr>
          <w:rFonts w:ascii="微软雅黑" w:eastAsia="微软雅黑" w:hAnsi="微软雅黑" w:cs="仿宋" w:hint="eastAsia"/>
          <w:szCs w:val="21"/>
        </w:rPr>
        <w:t>近日，京东使用数字人民币，向</w:t>
      </w:r>
      <w:r w:rsidR="000D4472">
        <w:rPr>
          <w:rFonts w:ascii="微软雅黑" w:eastAsia="微软雅黑" w:hAnsi="微软雅黑" w:cs="仿宋" w:hint="eastAsia"/>
          <w:szCs w:val="21"/>
        </w:rPr>
        <w:t>两</w:t>
      </w:r>
      <w:r>
        <w:rPr>
          <w:rFonts w:ascii="微软雅黑" w:eastAsia="微软雅黑" w:hAnsi="微软雅黑" w:cs="仿宋"/>
          <w:szCs w:val="21"/>
        </w:rPr>
        <w:t>家供应商</w:t>
      </w:r>
      <w:r w:rsidR="00980C53">
        <w:rPr>
          <w:rFonts w:ascii="微软雅黑" w:eastAsia="微软雅黑" w:hAnsi="微软雅黑" w:cs="仿宋" w:hint="eastAsia"/>
          <w:szCs w:val="21"/>
        </w:rPr>
        <w:t>合作伙伴</w:t>
      </w:r>
      <w:r>
        <w:rPr>
          <w:rFonts w:ascii="微软雅黑" w:eastAsia="微软雅黑" w:hAnsi="微软雅黑" w:cs="仿宋"/>
          <w:szCs w:val="21"/>
        </w:rPr>
        <w:t>——</w:t>
      </w:r>
      <w:r w:rsidR="00980C53">
        <w:rPr>
          <w:rFonts w:ascii="微软雅黑" w:eastAsia="微软雅黑" w:hAnsi="微软雅黑" w:cs="仿宋" w:hint="eastAsia"/>
          <w:szCs w:val="21"/>
        </w:rPr>
        <w:t>紫光</w:t>
      </w:r>
      <w:r w:rsidR="00AE2F28">
        <w:rPr>
          <w:rFonts w:ascii="微软雅黑" w:eastAsia="微软雅黑" w:hAnsi="微软雅黑" w:cs="仿宋" w:hint="eastAsia"/>
          <w:szCs w:val="21"/>
        </w:rPr>
        <w:t>数码</w:t>
      </w:r>
      <w:r>
        <w:rPr>
          <w:rFonts w:ascii="微软雅黑" w:eastAsia="微软雅黑" w:hAnsi="微软雅黑" w:cs="仿宋" w:hint="eastAsia"/>
          <w:szCs w:val="21"/>
        </w:rPr>
        <w:t>、</w:t>
      </w:r>
      <w:r w:rsidR="00A81D77">
        <w:rPr>
          <w:rFonts w:ascii="微软雅黑" w:eastAsia="微软雅黑" w:hAnsi="微软雅黑" w:cs="仿宋" w:hint="eastAsia"/>
          <w:szCs w:val="21"/>
        </w:rPr>
        <w:t>重庆新日日顺</w:t>
      </w:r>
      <w:r>
        <w:rPr>
          <w:rFonts w:ascii="微软雅黑" w:eastAsia="微软雅黑" w:hAnsi="微软雅黑" w:cs="仿宋" w:hint="eastAsia"/>
          <w:szCs w:val="21"/>
        </w:rPr>
        <w:t>支付了货款。</w:t>
      </w:r>
      <w:r w:rsidR="000D4472" w:rsidRPr="000D4472">
        <w:rPr>
          <w:rFonts w:ascii="微软雅黑" w:eastAsia="微软雅黑" w:hAnsi="微软雅黑" w:cs="仿宋" w:hint="eastAsia"/>
          <w:szCs w:val="21"/>
        </w:rPr>
        <w:t>基于京东在数智化社会供应链的积累与优势，</w:t>
      </w:r>
      <w:r>
        <w:rPr>
          <w:rFonts w:ascii="微软雅黑" w:eastAsia="微软雅黑" w:hAnsi="微软雅黑" w:cs="仿宋" w:hint="eastAsia"/>
          <w:szCs w:val="21"/>
        </w:rPr>
        <w:t>京东科技作为综合技术服务商，</w:t>
      </w:r>
      <w:r>
        <w:rPr>
          <w:rFonts w:ascii="微软雅黑" w:eastAsia="微软雅黑" w:hAnsi="微软雅黑" w:cs="仿宋"/>
          <w:szCs w:val="21"/>
        </w:rPr>
        <w:t>与运营机构</w:t>
      </w:r>
      <w:r>
        <w:rPr>
          <w:rFonts w:ascii="微软雅黑" w:eastAsia="微软雅黑" w:hAnsi="微软雅黑" w:cs="仿宋" w:hint="eastAsia"/>
          <w:szCs w:val="21"/>
        </w:rPr>
        <w:t>中国银行、交通银行</w:t>
      </w:r>
      <w:r>
        <w:rPr>
          <w:rFonts w:ascii="微软雅黑" w:eastAsia="微软雅黑" w:hAnsi="微软雅黑" w:cs="仿宋"/>
          <w:szCs w:val="21"/>
        </w:rPr>
        <w:t>合作推动本次</w:t>
      </w:r>
      <w:r>
        <w:rPr>
          <w:rFonts w:ascii="微软雅黑" w:eastAsia="微软雅黑" w:hAnsi="微软雅黑" w:cs="仿宋" w:hint="eastAsia"/>
          <w:szCs w:val="21"/>
        </w:rPr>
        <w:t>数字人民币企业支付试点落地。</w:t>
      </w:r>
    </w:p>
    <w:p w:rsidR="002A2397" w:rsidRDefault="00E20350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rFonts w:ascii="微软雅黑" w:eastAsia="微软雅黑" w:hAnsi="微软雅黑" w:cs="仿宋" w:hint="eastAsia"/>
          <w:szCs w:val="21"/>
        </w:rPr>
        <w:t>此次数字人民币企业支付试点落地过程中，还实现了数字人民币的跨行结算。京东通过在交通银行开立的数字人民币钱包，向紫光</w:t>
      </w:r>
      <w:r w:rsidR="00AE2F28">
        <w:rPr>
          <w:rFonts w:ascii="微软雅黑" w:eastAsia="微软雅黑" w:hAnsi="微软雅黑" w:cs="仿宋" w:hint="eastAsia"/>
          <w:szCs w:val="21"/>
        </w:rPr>
        <w:t>数码</w:t>
      </w:r>
      <w:r>
        <w:rPr>
          <w:rFonts w:ascii="微软雅黑" w:eastAsia="微软雅黑" w:hAnsi="微软雅黑" w:cs="仿宋" w:hint="eastAsia"/>
          <w:szCs w:val="21"/>
        </w:rPr>
        <w:t>在中国银行开立的数字人民币钱包进行了对公结算。</w:t>
      </w:r>
    </w:p>
    <w:p w:rsidR="00866303" w:rsidRDefault="00866303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noProof/>
        </w:rPr>
        <w:drawing>
          <wp:inline distT="0" distB="0" distL="0" distR="0" wp14:anchorId="21BD18D4" wp14:editId="51A9D38E">
            <wp:extent cx="5274310" cy="29648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F28" w:rsidRDefault="00AE2F28" w:rsidP="00AE2F28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rFonts w:ascii="微软雅黑" w:eastAsia="微软雅黑" w:hAnsi="微软雅黑" w:cs="仿宋" w:hint="eastAsia"/>
          <w:szCs w:val="21"/>
        </w:rPr>
        <w:t>“使用数字人民币交易非常便捷，与数字经济条件下的用户体验需求高度契合，期望未来在更多领域以数字人民币的方式进行交易合作。”</w:t>
      </w:r>
      <w:r w:rsidR="00A81D77">
        <w:rPr>
          <w:rFonts w:ascii="微软雅黑" w:eastAsia="微软雅黑" w:hAnsi="微软雅黑" w:cs="仿宋" w:hint="eastAsia"/>
          <w:szCs w:val="21"/>
        </w:rPr>
        <w:t>重庆新日日顺</w:t>
      </w:r>
      <w:r w:rsidRPr="00002E10">
        <w:rPr>
          <w:rFonts w:ascii="微软雅黑" w:eastAsia="微软雅黑" w:hAnsi="微软雅黑" w:cs="仿宋" w:hint="eastAsia"/>
          <w:szCs w:val="21"/>
        </w:rPr>
        <w:t>财务负责人表示</w:t>
      </w:r>
      <w:r>
        <w:rPr>
          <w:rFonts w:ascii="微软雅黑" w:eastAsia="微软雅黑" w:hAnsi="微软雅黑" w:cs="仿宋" w:hint="eastAsia"/>
          <w:szCs w:val="21"/>
        </w:rPr>
        <w:t>。紫光数码财务负责人则表示，“用数字人民币进行的跨行交易安全快速，能够满足企业资金需求，我们非常愿意继续尝试这种新的支付方式。”</w:t>
      </w:r>
    </w:p>
    <w:p w:rsidR="00881B16" w:rsidRDefault="003770CB" w:rsidP="00F605F4">
      <w:pPr>
        <w:pStyle w:val="af"/>
        <w:jc w:val="left"/>
        <w:rPr>
          <w:rFonts w:ascii="微软雅黑" w:eastAsia="微软雅黑" w:hAnsi="微软雅黑" w:cs="仿宋"/>
          <w:szCs w:val="21"/>
        </w:rPr>
      </w:pPr>
      <w:r w:rsidRPr="003770CB">
        <w:rPr>
          <w:rFonts w:ascii="微软雅黑" w:eastAsia="微软雅黑" w:hAnsi="微软雅黑" w:cs="仿宋"/>
          <w:szCs w:val="21"/>
        </w:rPr>
        <w:t>据了解，在企业支付场景下，京东科技提供的企业采购场景解决方案“易企付”目前也已经支持数字人民币支付，可在不改变企业采购流程基础上，解决平台及企业用户线下付款操作繁、认款核销难的痛点，提升交易效率。</w:t>
      </w:r>
      <w:r w:rsidR="00881B16" w:rsidRPr="00881B16">
        <w:rPr>
          <w:rFonts w:ascii="微软雅黑" w:eastAsia="微软雅黑" w:hAnsi="微软雅黑" w:cs="仿宋" w:hint="eastAsia"/>
          <w:szCs w:val="21"/>
        </w:rPr>
        <w:t>京东</w:t>
      </w:r>
      <w:r w:rsidR="00980C53">
        <w:rPr>
          <w:rFonts w:ascii="微软雅黑" w:eastAsia="微软雅黑" w:hAnsi="微软雅黑" w:cs="仿宋" w:hint="eastAsia"/>
          <w:szCs w:val="21"/>
        </w:rPr>
        <w:t>科技</w:t>
      </w:r>
      <w:r w:rsidR="00F605F4">
        <w:rPr>
          <w:rFonts w:ascii="微软雅黑" w:eastAsia="微软雅黑" w:hAnsi="微软雅黑" w:cs="仿宋" w:hint="eastAsia"/>
          <w:szCs w:val="21"/>
        </w:rPr>
        <w:t>未来还</w:t>
      </w:r>
      <w:r w:rsidR="00881B16" w:rsidRPr="00881B16">
        <w:rPr>
          <w:rFonts w:ascii="微软雅黑" w:eastAsia="微软雅黑" w:hAnsi="微软雅黑" w:cs="仿宋" w:hint="eastAsia"/>
          <w:szCs w:val="21"/>
        </w:rPr>
        <w:t>将计划在平台三方商户场景落地数字人民币支付，并且通过搭载智能合约的方式，完成平台三方商户间复杂的资</w:t>
      </w:r>
      <w:r w:rsidR="00881B16" w:rsidRPr="00881B16">
        <w:rPr>
          <w:rFonts w:ascii="微软雅黑" w:eastAsia="微软雅黑" w:hAnsi="微软雅黑" w:cs="仿宋" w:hint="eastAsia"/>
          <w:szCs w:val="21"/>
        </w:rPr>
        <w:lastRenderedPageBreak/>
        <w:t>金分账、清分结算流程。</w:t>
      </w:r>
    </w:p>
    <w:p w:rsidR="00A3611B" w:rsidRPr="00A3611B" w:rsidRDefault="00866303" w:rsidP="00A3611B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noProof/>
        </w:rPr>
        <w:drawing>
          <wp:inline distT="0" distB="0" distL="0" distR="0" wp14:anchorId="6B6EA3AA" wp14:editId="02812659">
            <wp:extent cx="5274310" cy="29635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1B" w:rsidRDefault="00A3611B">
      <w:pPr>
        <w:pStyle w:val="af"/>
        <w:jc w:val="left"/>
        <w:rPr>
          <w:rFonts w:ascii="微软雅黑" w:eastAsia="微软雅黑" w:hAnsi="微软雅黑" w:cs="仿宋"/>
          <w:szCs w:val="21"/>
        </w:rPr>
      </w:pPr>
      <w:r w:rsidRPr="00A3611B">
        <w:rPr>
          <w:rFonts w:ascii="微软雅黑" w:eastAsia="微软雅黑" w:hAnsi="微软雅黑" w:cs="仿宋" w:hint="eastAsia"/>
          <w:szCs w:val="21"/>
        </w:rPr>
        <w:t>此外，</w:t>
      </w:r>
      <w:r w:rsidRPr="00A3611B">
        <w:rPr>
          <w:rFonts w:ascii="微软雅黑" w:eastAsia="微软雅黑" w:hAnsi="微软雅黑" w:cs="仿宋"/>
          <w:szCs w:val="21"/>
        </w:rPr>
        <w:t>京东收银系列产品，如自助收银机、柜台收银设备、智能pos、一体机、京东收银SDK等，也全线支持</w:t>
      </w:r>
      <w:r>
        <w:rPr>
          <w:rFonts w:ascii="微软雅黑" w:eastAsia="微软雅黑" w:hAnsi="微软雅黑" w:cs="仿宋" w:hint="eastAsia"/>
          <w:szCs w:val="21"/>
        </w:rPr>
        <w:t>使用</w:t>
      </w:r>
      <w:r w:rsidRPr="00A3611B">
        <w:rPr>
          <w:rFonts w:ascii="微软雅黑" w:eastAsia="微软雅黑" w:hAnsi="微软雅黑" w:cs="仿宋"/>
          <w:szCs w:val="21"/>
        </w:rPr>
        <w:t>数字人民币，助力试点落地。</w:t>
      </w:r>
    </w:p>
    <w:p w:rsidR="00A3611B" w:rsidRDefault="00A3611B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noProof/>
        </w:rPr>
        <w:drawing>
          <wp:inline distT="0" distB="0" distL="0" distR="0" wp14:anchorId="445348B1" wp14:editId="6EFAC526">
            <wp:extent cx="5274310" cy="29603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397" w:rsidRDefault="00E20350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rFonts w:ascii="微软雅黑" w:eastAsia="微软雅黑" w:hAnsi="微软雅黑" w:cs="仿宋"/>
          <w:szCs w:val="21"/>
        </w:rPr>
        <w:t>中国社科院国家金融与发展实验室副主任杨涛表示，数字人民币测试与发展需脚踏实地、从场景建设入手。其能够提供多元化的新选择，成为零售支付体系的重要补充。在此基础上，也可进一步应用于</w:t>
      </w:r>
      <w:r>
        <w:rPr>
          <w:rFonts w:ascii="微软雅黑" w:eastAsia="微软雅黑" w:hAnsi="微软雅黑" w:cs="仿宋" w:hint="eastAsia"/>
          <w:szCs w:val="21"/>
        </w:rPr>
        <w:t>企业</w:t>
      </w:r>
      <w:r>
        <w:rPr>
          <w:rFonts w:ascii="微软雅黑" w:eastAsia="微软雅黑" w:hAnsi="微软雅黑" w:cs="仿宋"/>
          <w:szCs w:val="21"/>
        </w:rPr>
        <w:t>支付，这有助于提升企业支付的数字化水平，对于加速构建数字人民币钱包生态与完善服务体系、促进数字人民币流通也有重要推动作用。而在这</w:t>
      </w:r>
      <w:r>
        <w:rPr>
          <w:rFonts w:ascii="微软雅黑" w:eastAsia="微软雅黑" w:hAnsi="微软雅黑" w:cs="仿宋"/>
          <w:szCs w:val="21"/>
        </w:rPr>
        <w:lastRenderedPageBreak/>
        <w:t>个过程中，也需要更多不同的主体积极参与到相关基础设施的建设中。</w:t>
      </w:r>
    </w:p>
    <w:p w:rsidR="002A2397" w:rsidRDefault="00E20350">
      <w:pPr>
        <w:pStyle w:val="af"/>
        <w:jc w:val="left"/>
        <w:rPr>
          <w:rFonts w:ascii="微软雅黑" w:eastAsia="微软雅黑" w:hAnsi="微软雅黑" w:cs="仿宋"/>
          <w:szCs w:val="21"/>
        </w:rPr>
      </w:pPr>
      <w:r>
        <w:rPr>
          <w:rFonts w:ascii="微软雅黑" w:eastAsia="微软雅黑" w:hAnsi="微软雅黑" w:cs="仿宋" w:hint="eastAsia"/>
          <w:szCs w:val="21"/>
        </w:rPr>
        <w:t>京东科技数字人民币项目负责人表示，未来，京东科技还将依托京东集团资源禀赋，</w:t>
      </w:r>
      <w:r w:rsidR="001743B7">
        <w:rPr>
          <w:rFonts w:ascii="微软雅黑" w:eastAsia="微软雅黑" w:hAnsi="微软雅黑" w:cs="仿宋" w:hint="eastAsia"/>
          <w:szCs w:val="21"/>
        </w:rPr>
        <w:t>在京东云的技术支持下，</w:t>
      </w:r>
      <w:r>
        <w:rPr>
          <w:rFonts w:ascii="微软雅黑" w:eastAsia="微软雅黑" w:hAnsi="微软雅黑" w:cs="仿宋" w:hint="eastAsia"/>
          <w:szCs w:val="21"/>
        </w:rPr>
        <w:t>持续发挥</w:t>
      </w:r>
      <w:r w:rsidR="00A81D77">
        <w:rPr>
          <w:rFonts w:ascii="微软雅黑" w:eastAsia="微软雅黑" w:hAnsi="微软雅黑" w:cs="仿宋" w:hint="eastAsia"/>
          <w:szCs w:val="21"/>
        </w:rPr>
        <w:t>供应链</w:t>
      </w:r>
      <w:r>
        <w:rPr>
          <w:rFonts w:ascii="微软雅黑" w:eastAsia="微软雅黑" w:hAnsi="微软雅黑" w:cs="仿宋"/>
          <w:szCs w:val="21"/>
        </w:rPr>
        <w:t>+</w:t>
      </w:r>
      <w:r>
        <w:rPr>
          <w:rFonts w:ascii="微软雅黑" w:eastAsia="微软雅黑" w:hAnsi="微软雅黑" w:cs="仿宋" w:hint="eastAsia"/>
          <w:szCs w:val="21"/>
        </w:rPr>
        <w:t>场景</w:t>
      </w:r>
      <w:r w:rsidR="00EB058D">
        <w:rPr>
          <w:rFonts w:ascii="微软雅黑" w:eastAsia="微软雅黑" w:hAnsi="微软雅黑" w:cs="仿宋" w:hint="eastAsia"/>
          <w:szCs w:val="21"/>
        </w:rPr>
        <w:t>+</w:t>
      </w:r>
      <w:r w:rsidR="00A81D77">
        <w:rPr>
          <w:rFonts w:ascii="微软雅黑" w:eastAsia="微软雅黑" w:hAnsi="微软雅黑" w:cs="仿宋" w:hint="eastAsia"/>
          <w:szCs w:val="21"/>
        </w:rPr>
        <w:t>技术</w:t>
      </w:r>
      <w:r>
        <w:rPr>
          <w:rFonts w:ascii="微软雅黑" w:eastAsia="微软雅黑" w:hAnsi="微软雅黑" w:cs="仿宋" w:hint="eastAsia"/>
          <w:szCs w:val="21"/>
        </w:rPr>
        <w:t>的能力，积极配合</w:t>
      </w:r>
      <w:r w:rsidR="00002E10">
        <w:rPr>
          <w:rFonts w:ascii="微软雅黑" w:eastAsia="微软雅黑" w:hAnsi="微软雅黑" w:cs="仿宋" w:hint="eastAsia"/>
          <w:szCs w:val="21"/>
        </w:rPr>
        <w:t>中国人民银行</w:t>
      </w:r>
      <w:r w:rsidR="000D4472" w:rsidRPr="000D4472">
        <w:rPr>
          <w:rFonts w:ascii="微软雅黑" w:eastAsia="微软雅黑" w:hAnsi="微软雅黑" w:cs="仿宋" w:hint="eastAsia"/>
          <w:szCs w:val="21"/>
        </w:rPr>
        <w:t>数字货币研究所</w:t>
      </w:r>
      <w:r>
        <w:rPr>
          <w:rFonts w:ascii="微软雅黑" w:eastAsia="微软雅黑" w:hAnsi="微软雅黑" w:cs="仿宋" w:hint="eastAsia"/>
          <w:szCs w:val="21"/>
        </w:rPr>
        <w:t>，加强与各运营机构合作，</w:t>
      </w:r>
      <w:r w:rsidR="00DF091E" w:rsidRPr="00DF091E">
        <w:rPr>
          <w:rFonts w:ascii="微软雅黑" w:eastAsia="微软雅黑" w:hAnsi="微软雅黑" w:cs="仿宋" w:hint="eastAsia"/>
          <w:szCs w:val="21"/>
        </w:rPr>
        <w:t>为企业、商户、金融机构接入数字人民币系统提供</w:t>
      </w:r>
      <w:r w:rsidR="00DF091E" w:rsidRPr="00DF091E">
        <w:rPr>
          <w:rFonts w:ascii="微软雅黑" w:eastAsia="微软雅黑" w:hAnsi="微软雅黑" w:cs="仿宋"/>
          <w:szCs w:val="21"/>
        </w:rPr>
        <w:t>全面支持，</w:t>
      </w:r>
      <w:r>
        <w:rPr>
          <w:rFonts w:ascii="微软雅黑" w:eastAsia="微软雅黑" w:hAnsi="微软雅黑" w:cs="仿宋" w:hint="eastAsia"/>
          <w:szCs w:val="21"/>
        </w:rPr>
        <w:t>共同加快数字人民币推广落地，进一步拓展数字人民币的应用场景。</w:t>
      </w:r>
    </w:p>
    <w:p w:rsidR="002A2397" w:rsidRDefault="002A2397">
      <w:pPr>
        <w:pStyle w:val="af"/>
        <w:ind w:firstLine="560"/>
        <w:jc w:val="left"/>
        <w:rPr>
          <w:rFonts w:ascii="微软雅黑" w:eastAsia="微软雅黑" w:hAnsi="微软雅黑" w:cs="仿宋"/>
          <w:sz w:val="28"/>
          <w:szCs w:val="28"/>
        </w:rPr>
      </w:pPr>
    </w:p>
    <w:sectPr w:rsidR="002A23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0E45" w:rsidRDefault="005E0E45" w:rsidP="00A808A4">
      <w:r>
        <w:separator/>
      </w:r>
    </w:p>
  </w:endnote>
  <w:endnote w:type="continuationSeparator" w:id="0">
    <w:p w:rsidR="005E0E45" w:rsidRDefault="005E0E45" w:rsidP="00A808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0E45" w:rsidRDefault="005E0E45" w:rsidP="00A808A4">
      <w:r>
        <w:separator/>
      </w:r>
    </w:p>
  </w:footnote>
  <w:footnote w:type="continuationSeparator" w:id="0">
    <w:p w:rsidR="005E0E45" w:rsidRDefault="005E0E45" w:rsidP="00A808A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0C92"/>
    <w:rsid w:val="00002E10"/>
    <w:rsid w:val="00006E03"/>
    <w:rsid w:val="00023F57"/>
    <w:rsid w:val="00031DEC"/>
    <w:rsid w:val="00034588"/>
    <w:rsid w:val="00066AFF"/>
    <w:rsid w:val="0009478B"/>
    <w:rsid w:val="000A09ED"/>
    <w:rsid w:val="000D4472"/>
    <w:rsid w:val="00113557"/>
    <w:rsid w:val="001179E3"/>
    <w:rsid w:val="00132E7D"/>
    <w:rsid w:val="00136202"/>
    <w:rsid w:val="0016568F"/>
    <w:rsid w:val="001743B7"/>
    <w:rsid w:val="00211138"/>
    <w:rsid w:val="0023299C"/>
    <w:rsid w:val="0023757D"/>
    <w:rsid w:val="0024069E"/>
    <w:rsid w:val="0026033F"/>
    <w:rsid w:val="002709C2"/>
    <w:rsid w:val="00286A9A"/>
    <w:rsid w:val="002A2397"/>
    <w:rsid w:val="002D54CB"/>
    <w:rsid w:val="002F4AB0"/>
    <w:rsid w:val="00323231"/>
    <w:rsid w:val="003323C6"/>
    <w:rsid w:val="003770CB"/>
    <w:rsid w:val="003826BB"/>
    <w:rsid w:val="003A2731"/>
    <w:rsid w:val="003A6A46"/>
    <w:rsid w:val="003C26A6"/>
    <w:rsid w:val="003F1C17"/>
    <w:rsid w:val="004B218F"/>
    <w:rsid w:val="0050140D"/>
    <w:rsid w:val="00531A71"/>
    <w:rsid w:val="005522DD"/>
    <w:rsid w:val="0056149B"/>
    <w:rsid w:val="005C5D37"/>
    <w:rsid w:val="005D4F7C"/>
    <w:rsid w:val="005E0E45"/>
    <w:rsid w:val="005F34BE"/>
    <w:rsid w:val="006503E8"/>
    <w:rsid w:val="00664C45"/>
    <w:rsid w:val="006B4204"/>
    <w:rsid w:val="006C7BE6"/>
    <w:rsid w:val="006E3BCC"/>
    <w:rsid w:val="006F7F01"/>
    <w:rsid w:val="007314C4"/>
    <w:rsid w:val="007379A0"/>
    <w:rsid w:val="007857B3"/>
    <w:rsid w:val="007915AB"/>
    <w:rsid w:val="007B6CE9"/>
    <w:rsid w:val="007C5748"/>
    <w:rsid w:val="007E2199"/>
    <w:rsid w:val="00823227"/>
    <w:rsid w:val="00831D11"/>
    <w:rsid w:val="00847E40"/>
    <w:rsid w:val="00855E5B"/>
    <w:rsid w:val="008636D6"/>
    <w:rsid w:val="00866303"/>
    <w:rsid w:val="00881B16"/>
    <w:rsid w:val="00897461"/>
    <w:rsid w:val="00957EF6"/>
    <w:rsid w:val="00980C53"/>
    <w:rsid w:val="009D2823"/>
    <w:rsid w:val="009E4043"/>
    <w:rsid w:val="009E7CBF"/>
    <w:rsid w:val="00A20C92"/>
    <w:rsid w:val="00A27846"/>
    <w:rsid w:val="00A3611B"/>
    <w:rsid w:val="00A62DD2"/>
    <w:rsid w:val="00A62DE8"/>
    <w:rsid w:val="00A71658"/>
    <w:rsid w:val="00A808A4"/>
    <w:rsid w:val="00A81D77"/>
    <w:rsid w:val="00A84B6E"/>
    <w:rsid w:val="00A87968"/>
    <w:rsid w:val="00AB7E05"/>
    <w:rsid w:val="00AD66E3"/>
    <w:rsid w:val="00AE2685"/>
    <w:rsid w:val="00AE2F28"/>
    <w:rsid w:val="00B05078"/>
    <w:rsid w:val="00B813F1"/>
    <w:rsid w:val="00B914A8"/>
    <w:rsid w:val="00BF1A4B"/>
    <w:rsid w:val="00BF7A76"/>
    <w:rsid w:val="00C05128"/>
    <w:rsid w:val="00C62FD1"/>
    <w:rsid w:val="00C675F6"/>
    <w:rsid w:val="00C80886"/>
    <w:rsid w:val="00CC5194"/>
    <w:rsid w:val="00CD1305"/>
    <w:rsid w:val="00CF31AF"/>
    <w:rsid w:val="00D8146D"/>
    <w:rsid w:val="00D8345C"/>
    <w:rsid w:val="00D95E9E"/>
    <w:rsid w:val="00DA5EF9"/>
    <w:rsid w:val="00DF091E"/>
    <w:rsid w:val="00DF7D7E"/>
    <w:rsid w:val="00E20350"/>
    <w:rsid w:val="00E231C4"/>
    <w:rsid w:val="00E2669D"/>
    <w:rsid w:val="00E83893"/>
    <w:rsid w:val="00EB058D"/>
    <w:rsid w:val="00F0448E"/>
    <w:rsid w:val="00F21674"/>
    <w:rsid w:val="00F26496"/>
    <w:rsid w:val="00F41878"/>
    <w:rsid w:val="00F46B13"/>
    <w:rsid w:val="00F605F4"/>
    <w:rsid w:val="00F76525"/>
    <w:rsid w:val="00F95800"/>
    <w:rsid w:val="020D6E1B"/>
    <w:rsid w:val="05CE714C"/>
    <w:rsid w:val="18960E19"/>
    <w:rsid w:val="1CB710CD"/>
    <w:rsid w:val="292364CA"/>
    <w:rsid w:val="35C1226A"/>
    <w:rsid w:val="3D0E622F"/>
    <w:rsid w:val="400608D9"/>
    <w:rsid w:val="42C542B0"/>
    <w:rsid w:val="557178DC"/>
    <w:rsid w:val="56F84AF8"/>
    <w:rsid w:val="57EA4C74"/>
    <w:rsid w:val="58AC450A"/>
    <w:rsid w:val="5B0F4625"/>
    <w:rsid w:val="63AF457D"/>
    <w:rsid w:val="714D2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A32010D"/>
  <w15:docId w15:val="{62D0B316-C099-409F-929E-FEDCC72BD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iPriority w:val="99"/>
    <w:semiHidden/>
    <w:unhideWhenUsed/>
    <w:qFormat/>
    <w:pPr>
      <w:jc w:val="left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iPriority w:val="99"/>
    <w:semiHidden/>
    <w:unhideWhenUsed/>
    <w:qFormat/>
    <w:rPr>
      <w:b/>
      <w:bCs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annotation reference"/>
    <w:basedOn w:val="a0"/>
    <w:uiPriority w:val="99"/>
    <w:semiHidden/>
    <w:unhideWhenUsed/>
    <w:qFormat/>
    <w:rPr>
      <w:sz w:val="21"/>
      <w:szCs w:val="21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批注框文本 字符"/>
    <w:basedOn w:val="a0"/>
    <w:link w:val="a5"/>
    <w:uiPriority w:val="99"/>
    <w:semiHidden/>
    <w:qFormat/>
    <w:rPr>
      <w:kern w:val="2"/>
      <w:sz w:val="18"/>
      <w:szCs w:val="18"/>
    </w:rPr>
  </w:style>
  <w:style w:type="character" w:customStyle="1" w:styleId="a4">
    <w:name w:val="批注文字 字符"/>
    <w:basedOn w:val="a0"/>
    <w:link w:val="a3"/>
    <w:uiPriority w:val="99"/>
    <w:semiHidden/>
    <w:qFormat/>
    <w:rPr>
      <w:kern w:val="2"/>
      <w:sz w:val="21"/>
      <w:szCs w:val="22"/>
    </w:rPr>
  </w:style>
  <w:style w:type="character" w:customStyle="1" w:styleId="ac">
    <w:name w:val="批注主题 字符"/>
    <w:basedOn w:val="a4"/>
    <w:link w:val="ab"/>
    <w:uiPriority w:val="99"/>
    <w:semiHidden/>
    <w:qFormat/>
    <w:rPr>
      <w:b/>
      <w:bCs/>
      <w:kern w:val="2"/>
      <w:sz w:val="21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8F8BE21-0703-419B-9138-9E7A613F8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135</Words>
  <Characters>775</Characters>
  <Application>Microsoft Office Word</Application>
  <DocSecurity>0</DocSecurity>
  <Lines>6</Lines>
  <Paragraphs>1</Paragraphs>
  <ScaleCrop>false</ScaleCrop>
  <Company/>
  <LinksUpToDate>false</LinksUpToDate>
  <CharactersWithSpaces>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王晨</dc:creator>
  <cp:lastModifiedBy>张琬茜</cp:lastModifiedBy>
  <cp:revision>3</cp:revision>
  <dcterms:created xsi:type="dcterms:W3CDTF">2021-04-25T08:42:00Z</dcterms:created>
  <dcterms:modified xsi:type="dcterms:W3CDTF">2021-09-17T02:34:00Z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2052-11.1.0.9991</vt:lpwstr>
  </property>
</Properties>
</file>